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CCCA" w14:textId="6C635362" w:rsidR="008302F2" w:rsidRPr="008302F2" w:rsidRDefault="008302F2" w:rsidP="008302F2">
      <w:pPr>
        <w:jc w:val="center"/>
        <w:rPr>
          <w:rFonts w:ascii="Kristen ITC" w:hAnsi="Kristen ITC"/>
          <w:b/>
          <w:iCs/>
          <w:color w:val="00B050"/>
          <w:sz w:val="28"/>
          <w:szCs w:val="28"/>
        </w:rPr>
      </w:pPr>
      <w:r w:rsidRPr="008302F2">
        <w:rPr>
          <w:rFonts w:ascii="Kristen ITC" w:hAnsi="Kristen ITC"/>
          <w:b/>
          <w:iCs/>
          <w:color w:val="00B050"/>
          <w:sz w:val="28"/>
          <w:szCs w:val="28"/>
        </w:rPr>
        <w:t xml:space="preserve">FASCIA </w:t>
      </w:r>
      <w:r w:rsidR="005B5AEA">
        <w:rPr>
          <w:rFonts w:ascii="Kristen ITC" w:hAnsi="Kristen ITC"/>
          <w:b/>
          <w:iCs/>
          <w:color w:val="00B050"/>
          <w:sz w:val="28"/>
          <w:szCs w:val="28"/>
        </w:rPr>
        <w:t>11-14</w:t>
      </w:r>
      <w:r w:rsidRPr="008302F2">
        <w:rPr>
          <w:rFonts w:ascii="Kristen ITC" w:hAnsi="Kristen ITC"/>
          <w:b/>
          <w:iCs/>
          <w:color w:val="00B050"/>
          <w:sz w:val="28"/>
          <w:szCs w:val="28"/>
        </w:rPr>
        <w:t xml:space="preserve"> ANNI</w:t>
      </w:r>
    </w:p>
    <w:p w14:paraId="2EE36386" w14:textId="77777777" w:rsidR="008302F2" w:rsidRDefault="008302F2" w:rsidP="008302F2">
      <w:pPr>
        <w:rPr>
          <w:rFonts w:ascii="Kristen ITC" w:hAnsi="Kristen ITC" w:cstheme="minorHAnsi"/>
          <w:b/>
          <w:bCs/>
          <w:color w:val="00B050"/>
          <w:shd w:val="clear" w:color="auto" w:fill="FFFFFF"/>
        </w:rPr>
      </w:pPr>
    </w:p>
    <w:p w14:paraId="46D74F73" w14:textId="77777777" w:rsidR="005B5AEA" w:rsidRPr="005B5AEA" w:rsidRDefault="005B5AEA" w:rsidP="005B5AEA">
      <w:pPr>
        <w:rPr>
          <w:rFonts w:ascii="Kristen ITC" w:hAnsi="Kristen ITC" w:cstheme="minorHAnsi"/>
          <w:b/>
          <w:bCs/>
          <w:color w:val="00B050"/>
          <w:sz w:val="24"/>
          <w:szCs w:val="24"/>
          <w:shd w:val="clear" w:color="auto" w:fill="FFFFFF"/>
        </w:rPr>
      </w:pPr>
      <w:r w:rsidRPr="005B5AEA">
        <w:rPr>
          <w:rFonts w:ascii="Kristen ITC" w:hAnsi="Kristen ITC" w:cstheme="minorHAnsi"/>
          <w:b/>
          <w:bCs/>
          <w:color w:val="00B050"/>
          <w:sz w:val="24"/>
          <w:szCs w:val="24"/>
          <w:shd w:val="clear" w:color="auto" w:fill="FFFFFF"/>
        </w:rPr>
        <w:t>TESTI DI RIFERIMENTO</w:t>
      </w:r>
    </w:p>
    <w:p w14:paraId="4D0FC6F8" w14:textId="77777777" w:rsidR="005B5AEA" w:rsidRPr="005B5AEA" w:rsidRDefault="005B5AEA" w:rsidP="005B5AEA">
      <w:pPr>
        <w:rPr>
          <w:bCs/>
          <w:sz w:val="18"/>
          <w:szCs w:val="18"/>
        </w:rPr>
      </w:pPr>
    </w:p>
    <w:p w14:paraId="7150E9EA" w14:textId="77777777" w:rsidR="005B5AEA" w:rsidRPr="005B5AEA" w:rsidRDefault="005B5AEA" w:rsidP="005B5AEA">
      <w:pPr>
        <w:rPr>
          <w:rFonts w:cstheme="minorHAnsi"/>
          <w:sz w:val="24"/>
          <w:szCs w:val="24"/>
          <w:shd w:val="clear" w:color="auto" w:fill="FFFFFF"/>
        </w:rPr>
      </w:pPr>
      <w:r w:rsidRPr="005B5AEA">
        <w:rPr>
          <w:rFonts w:cstheme="minorHAnsi"/>
          <w:sz w:val="24"/>
          <w:szCs w:val="24"/>
          <w:shd w:val="clear" w:color="auto" w:fill="FFFFFF"/>
        </w:rPr>
        <w:t xml:space="preserve">CEI, </w:t>
      </w:r>
      <w:r w:rsidRPr="005B5AEA">
        <w:rPr>
          <w:rFonts w:cstheme="minorHAnsi"/>
          <w:i/>
          <w:iCs/>
          <w:sz w:val="24"/>
          <w:szCs w:val="24"/>
          <w:shd w:val="clear" w:color="auto" w:fill="FFFFFF"/>
        </w:rPr>
        <w:t>Sarete miei testimoni</w:t>
      </w:r>
      <w:r w:rsidRPr="005B5AEA">
        <w:rPr>
          <w:rFonts w:cstheme="minorHAnsi"/>
          <w:sz w:val="24"/>
          <w:szCs w:val="24"/>
          <w:shd w:val="clear" w:color="auto" w:fill="FFFFFF"/>
        </w:rPr>
        <w:t>, LEV 1991.</w:t>
      </w:r>
    </w:p>
    <w:p w14:paraId="482A9D55" w14:textId="77777777" w:rsidR="005B5AEA" w:rsidRPr="005B5AEA" w:rsidRDefault="005B5AEA" w:rsidP="005B5AEA">
      <w:pPr>
        <w:rPr>
          <w:rFonts w:cstheme="minorHAnsi"/>
          <w:sz w:val="24"/>
          <w:szCs w:val="24"/>
          <w:shd w:val="clear" w:color="auto" w:fill="FFFFFF"/>
        </w:rPr>
      </w:pPr>
      <w:r w:rsidRPr="005B5AEA">
        <w:rPr>
          <w:rFonts w:cstheme="minorHAnsi"/>
          <w:sz w:val="24"/>
          <w:szCs w:val="24"/>
          <w:shd w:val="clear" w:color="auto" w:fill="FFFFFF"/>
        </w:rPr>
        <w:t xml:space="preserve">CEI, </w:t>
      </w:r>
      <w:r w:rsidRPr="005B5AEA">
        <w:rPr>
          <w:rFonts w:cstheme="minorHAnsi"/>
          <w:i/>
          <w:iCs/>
          <w:sz w:val="24"/>
          <w:szCs w:val="24"/>
          <w:shd w:val="clear" w:color="auto" w:fill="FFFFFF"/>
        </w:rPr>
        <w:t>Vi ho chiamato amici</w:t>
      </w:r>
      <w:r w:rsidRPr="005B5AEA">
        <w:rPr>
          <w:rFonts w:cstheme="minorHAnsi"/>
          <w:sz w:val="24"/>
          <w:szCs w:val="24"/>
          <w:shd w:val="clear" w:color="auto" w:fill="FFFFFF"/>
        </w:rPr>
        <w:t>, LEV 1991.</w:t>
      </w:r>
    </w:p>
    <w:p w14:paraId="25E2B24D" w14:textId="77777777" w:rsidR="005B5AEA" w:rsidRPr="005B5AEA" w:rsidRDefault="005B5AEA" w:rsidP="005B5AEA">
      <w:pPr>
        <w:rPr>
          <w:bCs/>
          <w:sz w:val="24"/>
          <w:szCs w:val="24"/>
        </w:rPr>
      </w:pPr>
      <w:r w:rsidRPr="005B5AEA">
        <w:rPr>
          <w:bCs/>
          <w:sz w:val="24"/>
          <w:szCs w:val="24"/>
        </w:rPr>
        <w:t xml:space="preserve">UCN, </w:t>
      </w:r>
      <w:r w:rsidRPr="005B5AEA">
        <w:rPr>
          <w:bCs/>
          <w:i/>
          <w:sz w:val="24"/>
          <w:szCs w:val="24"/>
        </w:rPr>
        <w:t>Incontro ai catechismi. Itinerario per la vita cristiana</w:t>
      </w:r>
      <w:r w:rsidRPr="005B5AEA">
        <w:rPr>
          <w:bCs/>
          <w:sz w:val="24"/>
          <w:szCs w:val="24"/>
        </w:rPr>
        <w:t>, LEV 2000, pp. 46-52; 118-132.</w:t>
      </w:r>
    </w:p>
    <w:p w14:paraId="04DF0772" w14:textId="77777777" w:rsidR="005B5AEA" w:rsidRPr="005B5AEA" w:rsidRDefault="005B5AEA" w:rsidP="005B5AEA">
      <w:pPr>
        <w:rPr>
          <w:bCs/>
          <w:sz w:val="24"/>
          <w:szCs w:val="24"/>
        </w:rPr>
      </w:pPr>
      <w:r w:rsidRPr="005B5AEA">
        <w:rPr>
          <w:bCs/>
          <w:sz w:val="24"/>
          <w:szCs w:val="24"/>
        </w:rPr>
        <w:t xml:space="preserve">UCN, </w:t>
      </w:r>
      <w:r w:rsidRPr="005B5AEA">
        <w:rPr>
          <w:bCs/>
          <w:i/>
          <w:iCs/>
          <w:sz w:val="24"/>
          <w:szCs w:val="24"/>
        </w:rPr>
        <w:t xml:space="preserve">Il Catechismo per l’iniziazione cristiana dei fanciulli e dei ragazzi. </w:t>
      </w:r>
      <w:r w:rsidRPr="005B5AEA">
        <w:rPr>
          <w:bCs/>
          <w:i/>
          <w:sz w:val="24"/>
          <w:szCs w:val="24"/>
        </w:rPr>
        <w:t>Nota per l’accoglienza e l’utilizzazione del catechismo delle CEI</w:t>
      </w:r>
      <w:r w:rsidRPr="005B5AEA">
        <w:rPr>
          <w:bCs/>
          <w:sz w:val="24"/>
          <w:szCs w:val="24"/>
        </w:rPr>
        <w:t>, 1991.</w:t>
      </w:r>
    </w:p>
    <w:p w14:paraId="7B2D6139" w14:textId="77777777" w:rsidR="005B5AEA" w:rsidRPr="005B5AEA" w:rsidRDefault="005B5AEA" w:rsidP="005B5AEA">
      <w:pPr>
        <w:rPr>
          <w:bCs/>
          <w:i/>
          <w:iCs/>
          <w:spacing w:val="-2"/>
          <w:sz w:val="24"/>
          <w:szCs w:val="24"/>
        </w:rPr>
      </w:pPr>
      <w:r w:rsidRPr="005B5AEA">
        <w:rPr>
          <w:bCs/>
          <w:spacing w:val="-2"/>
          <w:sz w:val="24"/>
          <w:szCs w:val="24"/>
        </w:rPr>
        <w:t xml:space="preserve">UCN, </w:t>
      </w:r>
      <w:r w:rsidRPr="005B5AEA">
        <w:rPr>
          <w:bCs/>
          <w:i/>
          <w:iCs/>
          <w:spacing w:val="-2"/>
          <w:sz w:val="24"/>
          <w:szCs w:val="24"/>
        </w:rPr>
        <w:t xml:space="preserve">Itinerario per la vita cristiana. Linee e contenuti del progetto catechistico italiano, </w:t>
      </w:r>
      <w:r w:rsidRPr="005B5AEA">
        <w:rPr>
          <w:bCs/>
          <w:spacing w:val="-2"/>
          <w:sz w:val="24"/>
          <w:szCs w:val="24"/>
        </w:rPr>
        <w:t>LDC, 1985, pp. 72-105.</w:t>
      </w:r>
    </w:p>
    <w:p w14:paraId="16F7CC7C" w14:textId="77777777" w:rsidR="005B5AEA" w:rsidRPr="005B5AEA" w:rsidRDefault="005B5AEA" w:rsidP="005B5AEA">
      <w:pPr>
        <w:rPr>
          <w:bCs/>
          <w:sz w:val="18"/>
          <w:szCs w:val="18"/>
        </w:rPr>
      </w:pPr>
    </w:p>
    <w:p w14:paraId="3B6C5F6E" w14:textId="77777777" w:rsidR="005B5AEA" w:rsidRPr="005B5AEA" w:rsidRDefault="005B5AEA" w:rsidP="005B5AEA">
      <w:pPr>
        <w:rPr>
          <w:rFonts w:cstheme="minorHAnsi"/>
          <w:i/>
          <w:iCs/>
          <w:sz w:val="24"/>
          <w:szCs w:val="24"/>
        </w:rPr>
      </w:pPr>
      <w:r w:rsidRPr="005B5AEA">
        <w:rPr>
          <w:rFonts w:cstheme="minorHAnsi"/>
          <w:i/>
          <w:iCs/>
          <w:sz w:val="24"/>
          <w:szCs w:val="24"/>
        </w:rPr>
        <w:t xml:space="preserve">Il catechismo </w:t>
      </w:r>
      <w:r w:rsidRPr="005B5AEA">
        <w:rPr>
          <w:rFonts w:cstheme="minorHAnsi"/>
          <w:b/>
          <w:bCs/>
          <w:sz w:val="24"/>
          <w:szCs w:val="24"/>
        </w:rPr>
        <w:t>Sarete miei testimoni</w:t>
      </w:r>
      <w:r w:rsidRPr="005B5AEA">
        <w:rPr>
          <w:rFonts w:cstheme="minorHAnsi"/>
          <w:i/>
          <w:iCs/>
          <w:sz w:val="24"/>
          <w:szCs w:val="24"/>
        </w:rPr>
        <w:t xml:space="preserve"> si propone di far giungere i ragazzi a scoprire e frequentare Gesù che è sempre con noi, invita a seguirlo, chiede di testimoniarlo: crescita delle conoscenze, maturazione degli atteggiamenti e di assunzione di uno stile di vita (comportamenti). Il catechismo intende poi favorire l'assunzione di nuovi atteggiamenti, quali la collaborazione e l'impegno, l'appartenenza ecclesiale e la missionarietà, l'apertura e il servizio verso gli altri, il graduale discernimento cristiano, la conversione e la fedeltà, la preghiera comunitaria, la testimonianza e la condivisione.</w:t>
      </w:r>
    </w:p>
    <w:p w14:paraId="4795C325" w14:textId="77777777" w:rsidR="005B5AEA" w:rsidRPr="005B5AEA" w:rsidRDefault="005B5AEA" w:rsidP="005B5AEA">
      <w:pPr>
        <w:rPr>
          <w:bCs/>
          <w:sz w:val="18"/>
          <w:szCs w:val="18"/>
        </w:rPr>
      </w:pPr>
    </w:p>
    <w:p w14:paraId="576C4785" w14:textId="77777777" w:rsidR="005B5AEA" w:rsidRPr="005B5AEA" w:rsidRDefault="005B5AEA" w:rsidP="005B5AEA">
      <w:pPr>
        <w:rPr>
          <w:rFonts w:cstheme="minorHAnsi"/>
          <w:i/>
          <w:iCs/>
          <w:sz w:val="24"/>
          <w:szCs w:val="24"/>
        </w:rPr>
      </w:pPr>
      <w:r w:rsidRPr="005B5AEA">
        <w:rPr>
          <w:rFonts w:cstheme="minorHAnsi"/>
          <w:i/>
          <w:iCs/>
          <w:sz w:val="24"/>
          <w:szCs w:val="24"/>
        </w:rPr>
        <w:t xml:space="preserve">Il catechismo </w:t>
      </w:r>
      <w:r w:rsidRPr="005B5AEA">
        <w:rPr>
          <w:rFonts w:cstheme="minorHAnsi"/>
          <w:b/>
          <w:bCs/>
          <w:sz w:val="24"/>
          <w:szCs w:val="24"/>
        </w:rPr>
        <w:t>Vi ho chiamato amici</w:t>
      </w:r>
      <w:r w:rsidRPr="005B5AEA">
        <w:rPr>
          <w:rFonts w:cstheme="minorHAnsi"/>
          <w:i/>
          <w:iCs/>
          <w:sz w:val="24"/>
          <w:szCs w:val="24"/>
        </w:rPr>
        <w:t xml:space="preserve"> chiama e invita i ragazzi a gustare la grazia della sua amicizia, per camminare insieme verso la maturità della vita. Il testo intende approfondire la conoscenza dei grandi misteri della fede sintetizzandoli in grandi nuclei tematici, legati a una iniziale conoscenza della Bibbia, della vita della Chiesa e dei segni creaturali come "preparazione evangelica". La catechesi intende favorire la conoscenza di sé e di un proprio progetto di vita in cui incarnare il messaggio evangelico, sperimentando un’adesione a Gesù che permetta al ragazzo di vivere il suo bisogno di maturazione e di autonomia come scelta personale di un progetto di vita e come capacità di critica nei confronti dei valori proposti dall'ambiente. I comportamenti da assumere riguardano gli ambiti della preghiera, della partecipazione alla vita della comunità, della vita morale e della ricerca del proprio progetto di vita.</w:t>
      </w:r>
    </w:p>
    <w:p w14:paraId="7000946D" w14:textId="77777777" w:rsidR="005B5AEA" w:rsidRPr="005B5AEA" w:rsidRDefault="005B5AEA" w:rsidP="005B5AEA">
      <w:pPr>
        <w:rPr>
          <w:bCs/>
          <w:i/>
          <w:iCs/>
          <w:sz w:val="24"/>
          <w:szCs w:val="24"/>
        </w:rPr>
      </w:pPr>
    </w:p>
    <w:p w14:paraId="614B1501" w14:textId="77777777" w:rsidR="005B5AEA" w:rsidRPr="005B5AEA" w:rsidRDefault="005B5AEA" w:rsidP="005B5AEA">
      <w:pPr>
        <w:rPr>
          <w:bCs/>
          <w:i/>
          <w:iCs/>
          <w:sz w:val="24"/>
          <w:szCs w:val="24"/>
        </w:rPr>
      </w:pPr>
    </w:p>
    <w:p w14:paraId="1871A780" w14:textId="77777777" w:rsidR="005B5AEA" w:rsidRPr="005B5AEA" w:rsidRDefault="005B5AEA" w:rsidP="005B5AEA">
      <w:pPr>
        <w:rPr>
          <w:rFonts w:ascii="Kristen ITC" w:hAnsi="Kristen ITC" w:cstheme="minorHAnsi"/>
          <w:b/>
          <w:bCs/>
          <w:color w:val="00B050"/>
          <w:sz w:val="24"/>
          <w:szCs w:val="24"/>
          <w:shd w:val="clear" w:color="auto" w:fill="FFFFFF"/>
        </w:rPr>
      </w:pPr>
      <w:r w:rsidRPr="005B5AEA">
        <w:rPr>
          <w:rFonts w:ascii="Kristen ITC" w:hAnsi="Kristen ITC" w:cstheme="minorHAnsi"/>
          <w:b/>
          <w:bCs/>
          <w:color w:val="00B050"/>
          <w:sz w:val="24"/>
          <w:szCs w:val="24"/>
          <w:shd w:val="clear" w:color="auto" w:fill="FFFFFF"/>
        </w:rPr>
        <w:t>DESCRIZIONE DELL’ETÀ</w:t>
      </w:r>
    </w:p>
    <w:p w14:paraId="5B338EB3" w14:textId="77777777" w:rsidR="005B5AEA" w:rsidRPr="005B5AEA" w:rsidRDefault="005B5AEA" w:rsidP="005B5AEA">
      <w:pPr>
        <w:rPr>
          <w:bCs/>
          <w:sz w:val="18"/>
          <w:szCs w:val="18"/>
        </w:rPr>
      </w:pPr>
    </w:p>
    <w:p w14:paraId="63F64184" w14:textId="77777777" w:rsidR="005B5AEA" w:rsidRPr="005B5AEA" w:rsidRDefault="005B5AEA" w:rsidP="005B5AEA">
      <w:pPr>
        <w:rPr>
          <w:rFonts w:cstheme="minorHAnsi"/>
          <w:sz w:val="24"/>
          <w:szCs w:val="24"/>
        </w:rPr>
      </w:pPr>
      <w:r w:rsidRPr="005B5AEA">
        <w:rPr>
          <w:rFonts w:cstheme="minorHAnsi"/>
          <w:sz w:val="24"/>
          <w:szCs w:val="24"/>
          <w:shd w:val="clear" w:color="auto" w:fill="FFFFFF"/>
        </w:rPr>
        <w:t>In questa stagione della vita va delineandosi in maniera sempre più determinante la personalità dell’uomo e del credente. La preadolescenza</w:t>
      </w:r>
      <w:r w:rsidRPr="005B5AEA">
        <w:rPr>
          <w:rFonts w:cstheme="minorHAnsi"/>
          <w:b/>
          <w:bCs/>
          <w:sz w:val="24"/>
          <w:szCs w:val="24"/>
          <w:shd w:val="clear" w:color="auto" w:fill="FFFFFF"/>
        </w:rPr>
        <w:t xml:space="preserve"> </w:t>
      </w:r>
      <w:r w:rsidRPr="005B5AEA">
        <w:rPr>
          <w:rFonts w:cstheme="minorHAnsi"/>
          <w:sz w:val="24"/>
          <w:szCs w:val="24"/>
        </w:rPr>
        <w:t xml:space="preserve">è una condizione nuova e imprevedibile, aperta al futuro, ricca di entusiasmo e di speranze, ma anche segnata da trepidazioni e paure; un momento </w:t>
      </w:r>
      <w:r w:rsidRPr="005B5AEA">
        <w:rPr>
          <w:rFonts w:cstheme="minorHAnsi"/>
          <w:bCs/>
          <w:sz w:val="24"/>
          <w:szCs w:val="24"/>
        </w:rPr>
        <w:t>particolare di crescita</w:t>
      </w:r>
      <w:r w:rsidRPr="005B5AEA">
        <w:rPr>
          <w:rFonts w:cstheme="minorHAnsi"/>
          <w:sz w:val="24"/>
          <w:szCs w:val="24"/>
        </w:rPr>
        <w:t xml:space="preserve"> fisica e di sviluppo psicologico, spirituale e sociale. Dopo la stagione relativamente tranquilla della fanciullezza, i ragazzi vivono il travaglio di una “nuova gestazione” e avvertono dentro di sé «aspirazioni potenti e forze misteriose che premono. Desideri contradditori e confusi si rincorrono: gustare intensamente la vita, essere </w:t>
      </w:r>
      <w:proofErr w:type="gramStart"/>
      <w:r w:rsidRPr="005B5AEA">
        <w:rPr>
          <w:rFonts w:cstheme="minorHAnsi"/>
          <w:sz w:val="24"/>
          <w:szCs w:val="24"/>
        </w:rPr>
        <w:t>se</w:t>
      </w:r>
      <w:proofErr w:type="gramEnd"/>
      <w:r w:rsidRPr="005B5AEA">
        <w:rPr>
          <w:rFonts w:cstheme="minorHAnsi"/>
          <w:sz w:val="24"/>
          <w:szCs w:val="24"/>
        </w:rPr>
        <w:t xml:space="preserve"> stessi, pensare e decidere in maniera personale, voler bene e cercare amore».</w:t>
      </w:r>
      <w:r w:rsidRPr="005B5AEA">
        <w:rPr>
          <w:rStyle w:val="Rimandonotaapidipagina"/>
          <w:rFonts w:cstheme="minorHAnsi"/>
          <w:sz w:val="24"/>
          <w:szCs w:val="24"/>
        </w:rPr>
        <w:footnoteReference w:id="1"/>
      </w:r>
      <w:r w:rsidRPr="005B5AEA">
        <w:rPr>
          <w:rFonts w:cstheme="minorHAnsi"/>
          <w:sz w:val="24"/>
          <w:szCs w:val="24"/>
        </w:rPr>
        <w:t xml:space="preserve"> </w:t>
      </w:r>
    </w:p>
    <w:p w14:paraId="793C52A5" w14:textId="77777777" w:rsidR="005B5AEA" w:rsidRPr="005B5AEA" w:rsidRDefault="005B5AEA" w:rsidP="005B5AEA">
      <w:pPr>
        <w:rPr>
          <w:rFonts w:cstheme="minorHAnsi"/>
          <w:sz w:val="24"/>
          <w:szCs w:val="24"/>
        </w:rPr>
      </w:pPr>
      <w:r w:rsidRPr="005B5AEA">
        <w:rPr>
          <w:rFonts w:cstheme="minorHAnsi"/>
          <w:sz w:val="24"/>
          <w:szCs w:val="24"/>
        </w:rPr>
        <w:t>L’autoaffermazione è il “distinguersi in quanto io diverso dagli altri, è porsi come persona libera e responsabile, diventare un io per muoversi verso l’altro, per potere - in quanto io - dire tu”.</w:t>
      </w:r>
      <w:r w:rsidRPr="005B5AEA">
        <w:rPr>
          <w:rStyle w:val="Rimandonotaapidipagina"/>
          <w:rFonts w:cstheme="minorHAnsi"/>
          <w:sz w:val="24"/>
          <w:szCs w:val="24"/>
        </w:rPr>
        <w:footnoteReference w:id="2"/>
      </w:r>
      <w:r w:rsidRPr="005B5AEA">
        <w:rPr>
          <w:rFonts w:cstheme="minorHAnsi"/>
          <w:sz w:val="24"/>
          <w:szCs w:val="24"/>
        </w:rPr>
        <w:t xml:space="preserve"> </w:t>
      </w:r>
    </w:p>
    <w:p w14:paraId="1A3B8126" w14:textId="77777777" w:rsidR="005B5AEA" w:rsidRPr="005B5AEA" w:rsidRDefault="005B5AEA" w:rsidP="005B5AEA">
      <w:pPr>
        <w:rPr>
          <w:rFonts w:cstheme="minorHAnsi"/>
          <w:sz w:val="24"/>
          <w:szCs w:val="24"/>
          <w:shd w:val="clear" w:color="auto" w:fill="FFFFFF"/>
        </w:rPr>
      </w:pPr>
      <w:r w:rsidRPr="005B5AEA">
        <w:rPr>
          <w:rFonts w:cstheme="minorHAnsi"/>
          <w:sz w:val="24"/>
          <w:szCs w:val="24"/>
        </w:rPr>
        <w:lastRenderedPageBreak/>
        <w:t xml:space="preserve">Questa fascia d’età si caratterizza anche per la scoperta e la conoscenza del proprio corpo e della dimensione affettivo-sessuale. L’impulso sessuale emerge dalla latenza e diventa impetuoso anche se indistinto e non ancora integrato e personale. Oggi questo processo, più che in altre epoche, è alterato e difficilmente governabile per gli influssi del web, veicolo incontrollato di valori e modelli. </w:t>
      </w:r>
    </w:p>
    <w:p w14:paraId="77D6565C" w14:textId="77777777" w:rsidR="005B5AEA" w:rsidRPr="005B5AEA" w:rsidRDefault="005B5AEA" w:rsidP="005B5AEA">
      <w:pPr>
        <w:rPr>
          <w:bCs/>
          <w:sz w:val="24"/>
          <w:szCs w:val="24"/>
        </w:rPr>
      </w:pPr>
    </w:p>
    <w:p w14:paraId="06667D2B" w14:textId="77777777" w:rsidR="005B5AEA" w:rsidRPr="005B5AEA" w:rsidRDefault="005B5AEA" w:rsidP="005B5AEA">
      <w:pPr>
        <w:rPr>
          <w:rFonts w:ascii="Kristen ITC" w:hAnsi="Kristen ITC" w:cstheme="minorHAnsi"/>
          <w:b/>
          <w:bCs/>
          <w:color w:val="00B050"/>
          <w:sz w:val="24"/>
          <w:szCs w:val="24"/>
          <w:shd w:val="clear" w:color="auto" w:fill="FFFFFF"/>
        </w:rPr>
      </w:pPr>
      <w:r w:rsidRPr="005B5AEA">
        <w:rPr>
          <w:rFonts w:ascii="Kristen ITC" w:hAnsi="Kristen ITC" w:cstheme="minorHAnsi"/>
          <w:b/>
          <w:bCs/>
          <w:color w:val="00B050"/>
          <w:sz w:val="24"/>
          <w:szCs w:val="24"/>
          <w:shd w:val="clear" w:color="auto" w:fill="FFFFFF"/>
        </w:rPr>
        <w:t>META GENERALE</w:t>
      </w:r>
    </w:p>
    <w:p w14:paraId="24DC8E06" w14:textId="77777777" w:rsidR="005B5AEA" w:rsidRPr="005B5AEA" w:rsidRDefault="005B5AEA" w:rsidP="005B5AEA">
      <w:pPr>
        <w:rPr>
          <w:bCs/>
          <w:sz w:val="18"/>
          <w:szCs w:val="18"/>
        </w:rPr>
      </w:pPr>
    </w:p>
    <w:p w14:paraId="3C4146E2" w14:textId="77777777" w:rsidR="005B5AEA" w:rsidRPr="005B5AEA" w:rsidRDefault="005B5AEA" w:rsidP="005B5AEA">
      <w:pPr>
        <w:rPr>
          <w:rFonts w:cstheme="minorHAnsi"/>
          <w:b/>
          <w:bCs/>
          <w:sz w:val="24"/>
          <w:szCs w:val="24"/>
          <w:shd w:val="clear" w:color="auto" w:fill="FFFFFF"/>
        </w:rPr>
      </w:pPr>
      <w:r w:rsidRPr="005B5AEA">
        <w:rPr>
          <w:rFonts w:cstheme="minorHAnsi"/>
          <w:b/>
          <w:bCs/>
          <w:sz w:val="24"/>
          <w:szCs w:val="24"/>
          <w:shd w:val="clear" w:color="auto" w:fill="FFFFFF"/>
        </w:rPr>
        <w:t>Attenzioni pastorali</w:t>
      </w:r>
    </w:p>
    <w:p w14:paraId="2F49299D" w14:textId="77777777" w:rsidR="005B5AEA" w:rsidRPr="005B5AEA" w:rsidRDefault="005B5AEA" w:rsidP="005B5AEA">
      <w:pPr>
        <w:rPr>
          <w:spacing w:val="-2"/>
          <w:sz w:val="24"/>
          <w:szCs w:val="24"/>
        </w:rPr>
      </w:pPr>
      <w:r w:rsidRPr="005B5AEA">
        <w:rPr>
          <w:rFonts w:cstheme="minorHAnsi"/>
          <w:spacing w:val="-2"/>
          <w:sz w:val="24"/>
          <w:szCs w:val="24"/>
          <w:shd w:val="clear" w:color="auto" w:fill="FFFFFF"/>
        </w:rPr>
        <w:t xml:space="preserve">La crescente autonomia personale apre </w:t>
      </w:r>
      <w:r w:rsidRPr="005B5AEA">
        <w:rPr>
          <w:spacing w:val="-2"/>
          <w:sz w:val="24"/>
          <w:szCs w:val="24"/>
        </w:rPr>
        <w:t xml:space="preserve">alla vita di gruppo, a un’esperienza più intensa della comunità e ad iniziali impegni stabili di servizio nella Chiesa e negli ambienti di vita. </w:t>
      </w:r>
      <w:proofErr w:type="gramStart"/>
      <w:r w:rsidRPr="005B5AEA">
        <w:rPr>
          <w:spacing w:val="-2"/>
          <w:sz w:val="24"/>
          <w:szCs w:val="24"/>
        </w:rPr>
        <w:t>D’altra parte</w:t>
      </w:r>
      <w:proofErr w:type="gramEnd"/>
      <w:r w:rsidRPr="005B5AEA">
        <w:rPr>
          <w:spacing w:val="-2"/>
          <w:sz w:val="24"/>
          <w:szCs w:val="24"/>
        </w:rPr>
        <w:t xml:space="preserve"> il contesto culturale e le tensioni dell’età richiedono particolare attenzione, per fronteggiare le numerose e suadenti sollecitazioni alla trasgressione, valorizzando invece le esigenze di una scoperta di sé e del mondo che si avvalga del confronto e dell’accompagnamento di adulti significativi e di esperienze positive.</w:t>
      </w:r>
    </w:p>
    <w:p w14:paraId="24CE39E3" w14:textId="77777777" w:rsidR="005B5AEA" w:rsidRPr="005B5AEA" w:rsidRDefault="005B5AEA" w:rsidP="005B5AEA">
      <w:pPr>
        <w:rPr>
          <w:rFonts w:cstheme="minorHAnsi"/>
          <w:i/>
          <w:iCs/>
          <w:spacing w:val="-2"/>
          <w:sz w:val="24"/>
          <w:szCs w:val="24"/>
        </w:rPr>
      </w:pPr>
      <w:r w:rsidRPr="005B5AEA">
        <w:rPr>
          <w:rFonts w:cstheme="minorHAnsi"/>
          <w:spacing w:val="-2"/>
          <w:sz w:val="24"/>
          <w:szCs w:val="24"/>
        </w:rPr>
        <w:t>I percorsi di educazione affettiva e sessuale devono aiutare a riconoscere la nuova realtà, integrando le pulsioni con riferimenti all’ordine e alla responsabilità.</w:t>
      </w:r>
    </w:p>
    <w:p w14:paraId="168F88BE" w14:textId="77777777" w:rsidR="005B5AEA" w:rsidRPr="005B5AEA" w:rsidRDefault="005B5AEA" w:rsidP="005B5AEA">
      <w:pPr>
        <w:rPr>
          <w:rFonts w:cstheme="minorHAnsi"/>
          <w:i/>
          <w:iCs/>
          <w:spacing w:val="-2"/>
          <w:sz w:val="24"/>
          <w:szCs w:val="24"/>
        </w:rPr>
      </w:pPr>
      <w:r w:rsidRPr="005B5AEA">
        <w:rPr>
          <w:rFonts w:cstheme="minorHAnsi"/>
          <w:spacing w:val="-2"/>
          <w:sz w:val="24"/>
          <w:szCs w:val="24"/>
        </w:rPr>
        <w:t>Lo spazio del web chiede un intervento educativo che aiuti i ragazzi ad abitarlo, facendo loro scoprire in che modo il progetto di Dio, la storia della salvezza, la relazione con gli altri e col mondo che li circonda interessino anche l’universo virtuale. È necessario attivare nuove modalità di annuncio che accolgano questa nuova sfida culturale. Il Direttorio della Catechesi (213-217) afferma che è una priorità per la catechesi, educare al buon uso di questi strumenti e a una più profonda comprensione della cultura digitale, aiutando a discernere gli aspetti positivi da quelli ambigui. La comunità cristiana e in special modo i catechisti devono essere consapevoli di quanto il mondo virtuale possa lasciare tracce profonde specialmente nei più giovani e fragili, e quanta influenza possa avere nella gestione delle emozioni e nel processo di costruzione dell’identità.</w:t>
      </w:r>
      <w:r w:rsidRPr="005B5AEA">
        <w:rPr>
          <w:rFonts w:cstheme="minorHAnsi"/>
          <w:i/>
          <w:iCs/>
          <w:spacing w:val="-2"/>
          <w:sz w:val="24"/>
          <w:szCs w:val="24"/>
        </w:rPr>
        <w:t xml:space="preserve"> </w:t>
      </w:r>
    </w:p>
    <w:p w14:paraId="1B7D9B3F" w14:textId="77777777" w:rsidR="005B5AEA" w:rsidRPr="005B5AEA" w:rsidRDefault="005B5AEA" w:rsidP="005B5AEA">
      <w:pPr>
        <w:rPr>
          <w:spacing w:val="-2"/>
          <w:sz w:val="24"/>
          <w:szCs w:val="24"/>
        </w:rPr>
      </w:pPr>
      <w:r w:rsidRPr="005B5AEA">
        <w:rPr>
          <w:spacing w:val="-2"/>
          <w:sz w:val="24"/>
          <w:szCs w:val="24"/>
        </w:rPr>
        <w:t>In questa fascia di età, caratterizzata da alcuni importanti “passaggi” (la scuola secondaria inferiore e poi superiore, la maturazione sessuale, l’allargamento del territorio…), si celebra il sacramento della Confermazione, da vivere anch’essa come passaggio a una fase più matura e consapevole della vita cristiana nella comunità e nel mondo. È importante che alla celebrazione segua una fase fortemente propositiva, in cui educare a mettere a frutto il dono di una nuova relazione con lo Spirito. Sarà utile che i ragazzi siano sempre più ascoltati e responsabilizzati nei diversi aspetti della vita e della missione della Chiesa.</w:t>
      </w:r>
    </w:p>
    <w:p w14:paraId="3CB97888" w14:textId="77777777" w:rsidR="005B5AEA" w:rsidRPr="005B5AEA" w:rsidRDefault="005B5AEA" w:rsidP="005B5AEA">
      <w:pPr>
        <w:rPr>
          <w:bCs/>
          <w:sz w:val="18"/>
          <w:szCs w:val="18"/>
        </w:rPr>
      </w:pPr>
    </w:p>
    <w:p w14:paraId="3251DF89" w14:textId="77777777" w:rsidR="005B5AEA" w:rsidRPr="005B5AEA" w:rsidRDefault="005B5AEA" w:rsidP="005B5AEA">
      <w:pPr>
        <w:rPr>
          <w:b/>
          <w:bCs/>
          <w:sz w:val="24"/>
          <w:szCs w:val="24"/>
        </w:rPr>
      </w:pPr>
      <w:r w:rsidRPr="005B5AEA">
        <w:rPr>
          <w:b/>
          <w:bCs/>
          <w:sz w:val="24"/>
          <w:szCs w:val="24"/>
        </w:rPr>
        <w:t>Meta generale</w:t>
      </w:r>
    </w:p>
    <w:p w14:paraId="09F9545A" w14:textId="77777777" w:rsidR="005B5AEA" w:rsidRPr="005B5AEA" w:rsidRDefault="005B5AEA" w:rsidP="005B5AEA">
      <w:pPr>
        <w:rPr>
          <w:spacing w:val="-4"/>
          <w:sz w:val="24"/>
          <w:szCs w:val="24"/>
        </w:rPr>
      </w:pPr>
      <w:r w:rsidRPr="005B5AEA">
        <w:rPr>
          <w:spacing w:val="-4"/>
          <w:sz w:val="24"/>
          <w:szCs w:val="24"/>
        </w:rPr>
        <w:t xml:space="preserve">I ragazzi scoprono le esigenze legate alla sequela di Gesù e alla testimonianza di lui, da esprimere in atteggiamenti e stili di vita originali. Si aprono all’impegno nella comunità, con maggiore coinvolgimento nel vissuto ecclesiale, con fiduciosa apertura al servizio verso gli altri, con crescente fedeltà alla preghiera comunitaria e personale. Sperimentano che l’amicizia di Gesù e dei fratelli nella fede aiuta a crescere bene, scoprendo e accogliendo un progetto di vita buona, liberamente assunto e perseguito come via di pienezza e felicità. Vivono il confronto con la realtà in modo aperto e critico, cogliendo l’opera dello Spirito nei germi di bene presenti nel mondo e riconoscendo gli aspetti negativi di una cultura individualista </w:t>
      </w:r>
      <w:proofErr w:type="gramStart"/>
      <w:r w:rsidRPr="005B5AEA">
        <w:rPr>
          <w:spacing w:val="-4"/>
          <w:sz w:val="24"/>
          <w:szCs w:val="24"/>
        </w:rPr>
        <w:t>ed</w:t>
      </w:r>
      <w:proofErr w:type="gramEnd"/>
      <w:r w:rsidRPr="005B5AEA">
        <w:rPr>
          <w:spacing w:val="-4"/>
          <w:sz w:val="24"/>
          <w:szCs w:val="24"/>
        </w:rPr>
        <w:t xml:space="preserve"> edonista. Allargano il loro interesse al di fuori della comunità, scoprendo la dimensione diocesana e universale della Chiesa.</w:t>
      </w:r>
    </w:p>
    <w:p w14:paraId="06084C5D" w14:textId="4695351B" w:rsidR="00D30ACF" w:rsidRPr="008302F2" w:rsidRDefault="00D30ACF" w:rsidP="00140019">
      <w:pPr>
        <w:rPr>
          <w:sz w:val="24"/>
          <w:szCs w:val="24"/>
        </w:rPr>
      </w:pPr>
    </w:p>
    <w:sectPr w:rsidR="00D30ACF" w:rsidRPr="008302F2" w:rsidSect="00965C0B">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45DC" w14:textId="77777777" w:rsidR="00965C0B" w:rsidRDefault="00965C0B" w:rsidP="005B5AEA">
      <w:r>
        <w:separator/>
      </w:r>
    </w:p>
  </w:endnote>
  <w:endnote w:type="continuationSeparator" w:id="0">
    <w:p w14:paraId="6E977756" w14:textId="77777777" w:rsidR="00965C0B" w:rsidRDefault="00965C0B" w:rsidP="005B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AD18" w14:textId="77777777" w:rsidR="00965C0B" w:rsidRDefault="00965C0B" w:rsidP="005B5AEA">
      <w:r>
        <w:separator/>
      </w:r>
    </w:p>
  </w:footnote>
  <w:footnote w:type="continuationSeparator" w:id="0">
    <w:p w14:paraId="7ADE5951" w14:textId="77777777" w:rsidR="00965C0B" w:rsidRDefault="00965C0B" w:rsidP="005B5AEA">
      <w:r>
        <w:continuationSeparator/>
      </w:r>
    </w:p>
  </w:footnote>
  <w:footnote w:id="1">
    <w:p w14:paraId="3D25C268" w14:textId="77777777" w:rsidR="005B5AEA" w:rsidRDefault="005B5AEA" w:rsidP="005B5AEA">
      <w:pPr>
        <w:pStyle w:val="Testonotaapidipagina"/>
      </w:pPr>
      <w:r>
        <w:rPr>
          <w:rStyle w:val="Rimandonotaapidipagina"/>
        </w:rPr>
        <w:footnoteRef/>
      </w:r>
      <w:r>
        <w:t xml:space="preserve"> </w:t>
      </w:r>
      <w:proofErr w:type="spellStart"/>
      <w:r>
        <w:t>CdR</w:t>
      </w:r>
      <w:proofErr w:type="spellEnd"/>
      <w:r>
        <w:t>/1 p.62</w:t>
      </w:r>
    </w:p>
  </w:footnote>
  <w:footnote w:id="2">
    <w:p w14:paraId="6C9FF515" w14:textId="77777777" w:rsidR="005B5AEA" w:rsidRDefault="005B5AEA" w:rsidP="005B5AEA">
      <w:pPr>
        <w:pStyle w:val="Testonotaapidipagina"/>
      </w:pPr>
      <w:r>
        <w:rPr>
          <w:rStyle w:val="Rimandonotaapidipagina"/>
        </w:rPr>
        <w:footnoteRef/>
      </w:r>
      <w:r>
        <w:t xml:space="preserve"> EV43.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F2"/>
    <w:rsid w:val="00140019"/>
    <w:rsid w:val="002433EB"/>
    <w:rsid w:val="003C089A"/>
    <w:rsid w:val="005B5AEA"/>
    <w:rsid w:val="008302F2"/>
    <w:rsid w:val="00965C0B"/>
    <w:rsid w:val="00D3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6F77"/>
  <w15:chartTrackingRefBased/>
  <w15:docId w15:val="{AE4ACF2F-BD41-450A-8A59-37E16665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02F2"/>
    <w:pPr>
      <w:spacing w:after="0" w:line="240" w:lineRule="auto"/>
      <w:jc w:val="both"/>
    </w:pPr>
    <w:rPr>
      <w:kern w:val="0"/>
      <w:lang w:val="it-IT"/>
      <w14:ligatures w14:val="none"/>
    </w:rPr>
  </w:style>
  <w:style w:type="paragraph" w:styleId="Titolo1">
    <w:name w:val="heading 1"/>
    <w:basedOn w:val="Normale"/>
    <w:next w:val="Normale"/>
    <w:link w:val="Titolo1Carattere"/>
    <w:uiPriority w:val="9"/>
    <w:qFormat/>
    <w:rsid w:val="008302F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olo2">
    <w:name w:val="heading 2"/>
    <w:basedOn w:val="Normale"/>
    <w:next w:val="Normale"/>
    <w:link w:val="Titolo2Carattere"/>
    <w:uiPriority w:val="9"/>
    <w:semiHidden/>
    <w:unhideWhenUsed/>
    <w:qFormat/>
    <w:rsid w:val="008302F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olo3">
    <w:name w:val="heading 3"/>
    <w:basedOn w:val="Normale"/>
    <w:next w:val="Normale"/>
    <w:link w:val="Titolo3Carattere"/>
    <w:uiPriority w:val="9"/>
    <w:semiHidden/>
    <w:unhideWhenUsed/>
    <w:qFormat/>
    <w:rsid w:val="008302F2"/>
    <w:pPr>
      <w:keepNext/>
      <w:keepLines/>
      <w:spacing w:before="160" w:after="80" w:line="259" w:lineRule="auto"/>
      <w:jc w:val="left"/>
      <w:outlineLvl w:val="2"/>
    </w:pPr>
    <w:rPr>
      <w:rFonts w:eastAsiaTheme="majorEastAsia" w:cstheme="majorBidi"/>
      <w:color w:val="0F4761" w:themeColor="accent1" w:themeShade="BF"/>
      <w:kern w:val="2"/>
      <w:sz w:val="28"/>
      <w:szCs w:val="28"/>
      <w:lang w:val="en-US"/>
      <w14:ligatures w14:val="standardContextual"/>
    </w:rPr>
  </w:style>
  <w:style w:type="paragraph" w:styleId="Titolo4">
    <w:name w:val="heading 4"/>
    <w:basedOn w:val="Normale"/>
    <w:next w:val="Normale"/>
    <w:link w:val="Titolo4Carattere"/>
    <w:uiPriority w:val="9"/>
    <w:semiHidden/>
    <w:unhideWhenUsed/>
    <w:qFormat/>
    <w:rsid w:val="008302F2"/>
    <w:pPr>
      <w:keepNext/>
      <w:keepLines/>
      <w:spacing w:before="80" w:after="40" w:line="259" w:lineRule="auto"/>
      <w:jc w:val="left"/>
      <w:outlineLvl w:val="3"/>
    </w:pPr>
    <w:rPr>
      <w:rFonts w:eastAsiaTheme="majorEastAsia" w:cstheme="majorBidi"/>
      <w:i/>
      <w:iCs/>
      <w:color w:val="0F4761" w:themeColor="accent1" w:themeShade="BF"/>
      <w:kern w:val="2"/>
      <w:lang w:val="en-US"/>
      <w14:ligatures w14:val="standardContextual"/>
    </w:rPr>
  </w:style>
  <w:style w:type="paragraph" w:styleId="Titolo5">
    <w:name w:val="heading 5"/>
    <w:basedOn w:val="Normale"/>
    <w:next w:val="Normale"/>
    <w:link w:val="Titolo5Carattere"/>
    <w:uiPriority w:val="9"/>
    <w:semiHidden/>
    <w:unhideWhenUsed/>
    <w:qFormat/>
    <w:rsid w:val="008302F2"/>
    <w:pPr>
      <w:keepNext/>
      <w:keepLines/>
      <w:spacing w:before="80" w:after="40" w:line="259" w:lineRule="auto"/>
      <w:jc w:val="left"/>
      <w:outlineLvl w:val="4"/>
    </w:pPr>
    <w:rPr>
      <w:rFonts w:eastAsiaTheme="majorEastAsia" w:cstheme="majorBidi"/>
      <w:color w:val="0F4761" w:themeColor="accent1" w:themeShade="BF"/>
      <w:kern w:val="2"/>
      <w:lang w:val="en-US"/>
      <w14:ligatures w14:val="standardContextual"/>
    </w:rPr>
  </w:style>
  <w:style w:type="paragraph" w:styleId="Titolo6">
    <w:name w:val="heading 6"/>
    <w:basedOn w:val="Normale"/>
    <w:next w:val="Normale"/>
    <w:link w:val="Titolo6Carattere"/>
    <w:uiPriority w:val="9"/>
    <w:semiHidden/>
    <w:unhideWhenUsed/>
    <w:qFormat/>
    <w:rsid w:val="008302F2"/>
    <w:pPr>
      <w:keepNext/>
      <w:keepLines/>
      <w:spacing w:before="40" w:line="259" w:lineRule="auto"/>
      <w:jc w:val="left"/>
      <w:outlineLvl w:val="5"/>
    </w:pPr>
    <w:rPr>
      <w:rFonts w:eastAsiaTheme="majorEastAsia" w:cstheme="majorBidi"/>
      <w:i/>
      <w:iCs/>
      <w:color w:val="595959" w:themeColor="text1" w:themeTint="A6"/>
      <w:kern w:val="2"/>
      <w:lang w:val="en-US"/>
      <w14:ligatures w14:val="standardContextual"/>
    </w:rPr>
  </w:style>
  <w:style w:type="paragraph" w:styleId="Titolo7">
    <w:name w:val="heading 7"/>
    <w:basedOn w:val="Normale"/>
    <w:next w:val="Normale"/>
    <w:link w:val="Titolo7Carattere"/>
    <w:uiPriority w:val="9"/>
    <w:semiHidden/>
    <w:unhideWhenUsed/>
    <w:qFormat/>
    <w:rsid w:val="008302F2"/>
    <w:pPr>
      <w:keepNext/>
      <w:keepLines/>
      <w:spacing w:before="40" w:line="259" w:lineRule="auto"/>
      <w:jc w:val="left"/>
      <w:outlineLvl w:val="6"/>
    </w:pPr>
    <w:rPr>
      <w:rFonts w:eastAsiaTheme="majorEastAsia" w:cstheme="majorBidi"/>
      <w:color w:val="595959" w:themeColor="text1" w:themeTint="A6"/>
      <w:kern w:val="2"/>
      <w:lang w:val="en-US"/>
      <w14:ligatures w14:val="standardContextual"/>
    </w:rPr>
  </w:style>
  <w:style w:type="paragraph" w:styleId="Titolo8">
    <w:name w:val="heading 8"/>
    <w:basedOn w:val="Normale"/>
    <w:next w:val="Normale"/>
    <w:link w:val="Titolo8Carattere"/>
    <w:uiPriority w:val="9"/>
    <w:semiHidden/>
    <w:unhideWhenUsed/>
    <w:qFormat/>
    <w:rsid w:val="008302F2"/>
    <w:pPr>
      <w:keepNext/>
      <w:keepLines/>
      <w:spacing w:line="259" w:lineRule="auto"/>
      <w:jc w:val="left"/>
      <w:outlineLvl w:val="7"/>
    </w:pPr>
    <w:rPr>
      <w:rFonts w:eastAsiaTheme="majorEastAsia" w:cstheme="majorBidi"/>
      <w:i/>
      <w:iCs/>
      <w:color w:val="272727" w:themeColor="text1" w:themeTint="D8"/>
      <w:kern w:val="2"/>
      <w:lang w:val="en-US"/>
      <w14:ligatures w14:val="standardContextual"/>
    </w:rPr>
  </w:style>
  <w:style w:type="paragraph" w:styleId="Titolo9">
    <w:name w:val="heading 9"/>
    <w:basedOn w:val="Normale"/>
    <w:next w:val="Normale"/>
    <w:link w:val="Titolo9Carattere"/>
    <w:uiPriority w:val="9"/>
    <w:semiHidden/>
    <w:unhideWhenUsed/>
    <w:qFormat/>
    <w:rsid w:val="008302F2"/>
    <w:pPr>
      <w:keepNext/>
      <w:keepLines/>
      <w:spacing w:line="259" w:lineRule="auto"/>
      <w:jc w:val="left"/>
      <w:outlineLvl w:val="8"/>
    </w:pPr>
    <w:rPr>
      <w:rFonts w:eastAsiaTheme="majorEastAsia" w:cstheme="majorBidi"/>
      <w:color w:val="272727" w:themeColor="text1" w:themeTint="D8"/>
      <w:kern w:val="2"/>
      <w:lang w:val="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02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302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302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302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302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302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02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02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02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02F2"/>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oloCarattere">
    <w:name w:val="Titolo Carattere"/>
    <w:basedOn w:val="Carpredefinitoparagrafo"/>
    <w:link w:val="Titolo"/>
    <w:uiPriority w:val="10"/>
    <w:rsid w:val="008302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02F2"/>
    <w:pPr>
      <w:numPr>
        <w:ilvl w:val="1"/>
      </w:numPr>
      <w:spacing w:after="160" w:line="259" w:lineRule="auto"/>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ottotitoloCarattere">
    <w:name w:val="Sottotitolo Carattere"/>
    <w:basedOn w:val="Carpredefinitoparagrafo"/>
    <w:link w:val="Sottotitolo"/>
    <w:uiPriority w:val="11"/>
    <w:rsid w:val="008302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02F2"/>
    <w:pPr>
      <w:spacing w:before="160" w:after="160" w:line="259" w:lineRule="auto"/>
      <w:jc w:val="center"/>
    </w:pPr>
    <w:rPr>
      <w:i/>
      <w:iCs/>
      <w:color w:val="404040" w:themeColor="text1" w:themeTint="BF"/>
      <w:kern w:val="2"/>
      <w:lang w:val="en-US"/>
      <w14:ligatures w14:val="standardContextual"/>
    </w:rPr>
  </w:style>
  <w:style w:type="character" w:customStyle="1" w:styleId="CitazioneCarattere">
    <w:name w:val="Citazione Carattere"/>
    <w:basedOn w:val="Carpredefinitoparagrafo"/>
    <w:link w:val="Citazione"/>
    <w:uiPriority w:val="29"/>
    <w:rsid w:val="008302F2"/>
    <w:rPr>
      <w:i/>
      <w:iCs/>
      <w:color w:val="404040" w:themeColor="text1" w:themeTint="BF"/>
    </w:rPr>
  </w:style>
  <w:style w:type="paragraph" w:styleId="Paragrafoelenco">
    <w:name w:val="List Paragraph"/>
    <w:basedOn w:val="Normale"/>
    <w:uiPriority w:val="34"/>
    <w:qFormat/>
    <w:rsid w:val="008302F2"/>
    <w:pPr>
      <w:spacing w:after="160" w:line="259" w:lineRule="auto"/>
      <w:ind w:left="720"/>
      <w:contextualSpacing/>
      <w:jc w:val="left"/>
    </w:pPr>
    <w:rPr>
      <w:kern w:val="2"/>
      <w:lang w:val="en-US"/>
      <w14:ligatures w14:val="standardContextual"/>
    </w:rPr>
  </w:style>
  <w:style w:type="character" w:styleId="Enfasiintensa">
    <w:name w:val="Intense Emphasis"/>
    <w:basedOn w:val="Carpredefinitoparagrafo"/>
    <w:uiPriority w:val="21"/>
    <w:qFormat/>
    <w:rsid w:val="008302F2"/>
    <w:rPr>
      <w:i/>
      <w:iCs/>
      <w:color w:val="0F4761" w:themeColor="accent1" w:themeShade="BF"/>
    </w:rPr>
  </w:style>
  <w:style w:type="paragraph" w:styleId="Citazioneintensa">
    <w:name w:val="Intense Quote"/>
    <w:basedOn w:val="Normale"/>
    <w:next w:val="Normale"/>
    <w:link w:val="CitazioneintensaCarattere"/>
    <w:uiPriority w:val="30"/>
    <w:qFormat/>
    <w:rsid w:val="008302F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CitazioneintensaCarattere">
    <w:name w:val="Citazione intensa Carattere"/>
    <w:basedOn w:val="Carpredefinitoparagrafo"/>
    <w:link w:val="Citazioneintensa"/>
    <w:uiPriority w:val="30"/>
    <w:rsid w:val="008302F2"/>
    <w:rPr>
      <w:i/>
      <w:iCs/>
      <w:color w:val="0F4761" w:themeColor="accent1" w:themeShade="BF"/>
    </w:rPr>
  </w:style>
  <w:style w:type="character" w:styleId="Riferimentointenso">
    <w:name w:val="Intense Reference"/>
    <w:basedOn w:val="Carpredefinitoparagrafo"/>
    <w:uiPriority w:val="32"/>
    <w:qFormat/>
    <w:rsid w:val="008302F2"/>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5B5AEA"/>
    <w:rPr>
      <w:sz w:val="20"/>
      <w:szCs w:val="20"/>
    </w:rPr>
  </w:style>
  <w:style w:type="character" w:customStyle="1" w:styleId="TestonotaapidipaginaCarattere">
    <w:name w:val="Testo nota a piè di pagina Carattere"/>
    <w:basedOn w:val="Carpredefinitoparagrafo"/>
    <w:link w:val="Testonotaapidipagina"/>
    <w:uiPriority w:val="99"/>
    <w:semiHidden/>
    <w:rsid w:val="005B5AEA"/>
    <w:rPr>
      <w:kern w:val="0"/>
      <w:sz w:val="20"/>
      <w:szCs w:val="20"/>
      <w:lang w:val="it-IT"/>
      <w14:ligatures w14:val="none"/>
    </w:rPr>
  </w:style>
  <w:style w:type="character" w:styleId="Rimandonotaapidipagina">
    <w:name w:val="footnote reference"/>
    <w:basedOn w:val="Carpredefinitoparagrafo"/>
    <w:uiPriority w:val="99"/>
    <w:semiHidden/>
    <w:unhideWhenUsed/>
    <w:rsid w:val="005B5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dpg2001@gmail.com</dc:creator>
  <cp:keywords/>
  <dc:description/>
  <cp:lastModifiedBy>dpg2001@gmail.com</cp:lastModifiedBy>
  <cp:revision>2</cp:revision>
  <dcterms:created xsi:type="dcterms:W3CDTF">2024-04-08T07:15:00Z</dcterms:created>
  <dcterms:modified xsi:type="dcterms:W3CDTF">2024-04-08T07:15:00Z</dcterms:modified>
</cp:coreProperties>
</file>