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DA35" w14:textId="77777777" w:rsidR="00DE7040" w:rsidRDefault="00DE7040" w:rsidP="00DE7040">
      <w:pPr>
        <w:spacing w:line="280" w:lineRule="exact"/>
        <w:rPr>
          <w:rFonts w:cstheme="minorHAnsi"/>
          <w:b/>
          <w:bCs/>
          <w:color w:val="00B050"/>
          <w:sz w:val="24"/>
          <w:szCs w:val="24"/>
          <w:shd w:val="clear" w:color="auto" w:fill="FFFFFF"/>
        </w:rPr>
      </w:pPr>
      <w:r w:rsidRPr="00225E63">
        <w:rPr>
          <w:rFonts w:ascii="Kristen ITC" w:hAnsi="Kristen ITC" w:cstheme="minorHAnsi"/>
          <w:b/>
          <w:color w:val="00B050"/>
          <w:sz w:val="24"/>
          <w:shd w:val="clear" w:color="auto" w:fill="FFFFFF"/>
        </w:rPr>
        <w:t>L</w:t>
      </w:r>
      <w:r>
        <w:rPr>
          <w:rFonts w:ascii="Kristen ITC" w:hAnsi="Kristen ITC" w:cstheme="minorHAnsi"/>
          <w:b/>
          <w:color w:val="00B050"/>
          <w:sz w:val="24"/>
          <w:shd w:val="clear" w:color="auto" w:fill="FFFFFF"/>
        </w:rPr>
        <w:t>A</w:t>
      </w:r>
      <w:r w:rsidRPr="00225E63">
        <w:rPr>
          <w:rFonts w:ascii="Kristen ITC" w:hAnsi="Kristen ITC" w:cstheme="minorHAnsi"/>
          <w:b/>
          <w:color w:val="00B050"/>
          <w:sz w:val="24"/>
          <w:shd w:val="clear" w:color="auto" w:fill="FFFFFF"/>
        </w:rPr>
        <w:t xml:space="preserve"> </w:t>
      </w:r>
      <w:r>
        <w:rPr>
          <w:rFonts w:ascii="Kristen ITC" w:hAnsi="Kristen ITC" w:cstheme="minorHAnsi"/>
          <w:b/>
          <w:color w:val="00B050"/>
          <w:sz w:val="24"/>
          <w:shd w:val="clear" w:color="auto" w:fill="FFFFFF"/>
        </w:rPr>
        <w:t>DIMENSIONE CARITATIVA</w:t>
      </w:r>
    </w:p>
    <w:p w14:paraId="425C13F2" w14:textId="77777777" w:rsidR="00DE7040" w:rsidRDefault="00DE7040" w:rsidP="00DE7040">
      <w:pPr>
        <w:spacing w:line="280" w:lineRule="exact"/>
        <w:rPr>
          <w:rFonts w:cstheme="minorHAnsi"/>
          <w:b/>
          <w:bCs/>
          <w:color w:val="00B050"/>
          <w:sz w:val="24"/>
          <w:szCs w:val="24"/>
          <w:shd w:val="clear" w:color="auto" w:fill="FFFFFF"/>
        </w:rPr>
      </w:pPr>
    </w:p>
    <w:p w14:paraId="61760BF2" w14:textId="77777777" w:rsidR="00DE7040" w:rsidRPr="000F6F26" w:rsidRDefault="00DE7040" w:rsidP="00DE7040">
      <w:pPr>
        <w:spacing w:line="280" w:lineRule="exact"/>
        <w:rPr>
          <w:rFonts w:cstheme="minorHAnsi"/>
          <w:sz w:val="24"/>
          <w:szCs w:val="24"/>
        </w:rPr>
      </w:pPr>
      <w:r w:rsidRPr="00DE7040">
        <w:rPr>
          <w:rFonts w:cstheme="minorHAnsi"/>
          <w:b/>
          <w:bCs/>
          <w:sz w:val="24"/>
          <w:szCs w:val="24"/>
        </w:rPr>
        <w:t>Dimensione caritativa: educare all’impegno per il Regno.</w:t>
      </w:r>
      <w:r w:rsidRPr="00DE7040">
        <w:rPr>
          <w:rFonts w:cstheme="minorHAnsi"/>
          <w:sz w:val="24"/>
          <w:szCs w:val="24"/>
        </w:rPr>
        <w:t xml:space="preserve"> </w:t>
      </w:r>
      <w:r>
        <w:rPr>
          <w:rFonts w:cstheme="minorHAnsi"/>
          <w:sz w:val="24"/>
          <w:szCs w:val="24"/>
        </w:rPr>
        <w:t xml:space="preserve">Cercare il Regno di Dio significa </w:t>
      </w:r>
      <w:r w:rsidRPr="000F6F26">
        <w:rPr>
          <w:rFonts w:cstheme="minorHAnsi"/>
          <w:sz w:val="24"/>
          <w:szCs w:val="24"/>
        </w:rPr>
        <w:t xml:space="preserve">costruire con il proprio impegno la vita sociale come spazio di fraternità, di giustizia, di pace, di dignità per tutti, di custodia del creato. Nelle diverse tappe della crescita, si diventa capaci di concretizzare la fede nel desiderio e nell’impegno di cambiare il mondo in meglio, perché si amano il pianeta dove Dio ci ha posto e l’umanità che lo abita. Mediante esperienze adeguate all’età di ciascuno, si viene condotti ad apprezzare il dono di sé, ad aprirsi con fiducia agli altri, a conoscere la realtà del mondo e a interessarsi dei suoi problemi, a partire dall’attenzione ai vicini, fino alla dimensione globale delle questioni sociali e ambientali (ecologia integrale). Ogni esperienza si attua mediante alcuni passaggi: </w:t>
      </w:r>
    </w:p>
    <w:p w14:paraId="08B52560"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rendersi conto di ciò che accade; </w:t>
      </w:r>
    </w:p>
    <w:p w14:paraId="28677AEA"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superare l’indifferenza fino a sentirsi coinvolti; </w:t>
      </w:r>
    </w:p>
    <w:p w14:paraId="24E32ED6"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cercare di comprendere i fenomeni e le possibili soluzioni; </w:t>
      </w:r>
    </w:p>
    <w:p w14:paraId="3A889AB0"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decidere di darsi da fare; </w:t>
      </w:r>
    </w:p>
    <w:p w14:paraId="25A32EB3"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scegliere e attuare azioni concrete; </w:t>
      </w:r>
    </w:p>
    <w:p w14:paraId="00435DED" w14:textId="77777777" w:rsidR="00DE7040" w:rsidRPr="000F6F26" w:rsidRDefault="00DE7040" w:rsidP="00DE7040">
      <w:pPr>
        <w:pStyle w:val="Paragrafoelenco"/>
        <w:numPr>
          <w:ilvl w:val="0"/>
          <w:numId w:val="1"/>
        </w:numPr>
        <w:spacing w:line="280" w:lineRule="exact"/>
        <w:rPr>
          <w:rFonts w:cstheme="minorHAnsi"/>
          <w:sz w:val="24"/>
          <w:szCs w:val="24"/>
        </w:rPr>
      </w:pPr>
      <w:r w:rsidRPr="000F6F26">
        <w:rPr>
          <w:rFonts w:cstheme="minorHAnsi"/>
          <w:sz w:val="24"/>
          <w:szCs w:val="24"/>
        </w:rPr>
        <w:t xml:space="preserve">coinvolgere altre persone. </w:t>
      </w:r>
    </w:p>
    <w:p w14:paraId="3376F8DB" w14:textId="77777777" w:rsidR="00DE7040" w:rsidRPr="000F6F26" w:rsidRDefault="00DE7040" w:rsidP="00DE7040">
      <w:pPr>
        <w:spacing w:line="280" w:lineRule="exact"/>
        <w:rPr>
          <w:rFonts w:cstheme="minorHAnsi"/>
          <w:sz w:val="24"/>
          <w:szCs w:val="24"/>
        </w:rPr>
      </w:pPr>
      <w:r w:rsidRPr="000F6F26">
        <w:rPr>
          <w:rFonts w:cstheme="minorHAnsi"/>
          <w:sz w:val="24"/>
          <w:szCs w:val="24"/>
        </w:rPr>
        <w:t>Lo stile del servizio - umile, disinteressato e generoso – caratterizza ogni modalità di impegno, dentro e fuori la comunità, nelle piccole e nelle grandi cose, a livello personale o collettivo.</w:t>
      </w:r>
    </w:p>
    <w:p w14:paraId="7635C665" w14:textId="77777777" w:rsidR="00DE7040" w:rsidRPr="00DE7040" w:rsidRDefault="00DE7040" w:rsidP="00DE7040">
      <w:pPr>
        <w:spacing w:line="280" w:lineRule="exact"/>
        <w:rPr>
          <w:rFonts w:cstheme="minorHAnsi"/>
          <w:i/>
          <w:sz w:val="24"/>
          <w:szCs w:val="24"/>
        </w:rPr>
      </w:pPr>
      <w:r w:rsidRPr="00DE7040">
        <w:rPr>
          <w:rFonts w:cstheme="minorHAnsi"/>
          <w:i/>
          <w:sz w:val="24"/>
          <w:szCs w:val="24"/>
        </w:rPr>
        <w:t xml:space="preserve">In una società assai individualista, consumista ed escludente, l’educazione all’impegno non può prescindere dalla critica serrata alle contraddizioni attuali.    </w:t>
      </w:r>
    </w:p>
    <w:p w14:paraId="0808FAF2" w14:textId="77777777" w:rsidR="00DE7040" w:rsidRPr="000F6F26" w:rsidRDefault="00DE7040" w:rsidP="00DE7040">
      <w:pPr>
        <w:rPr>
          <w:sz w:val="8"/>
          <w:szCs w:val="8"/>
        </w:rPr>
      </w:pPr>
    </w:p>
    <w:sectPr w:rsidR="00DE7040" w:rsidRPr="000F6F26" w:rsidSect="00093AF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98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0"/>
    <w:rsid w:val="00093AF6"/>
    <w:rsid w:val="002433EB"/>
    <w:rsid w:val="003C089A"/>
    <w:rsid w:val="00D30ACF"/>
    <w:rsid w:val="00DE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A1DC"/>
  <w15:chartTrackingRefBased/>
  <w15:docId w15:val="{724AB668-7B14-4873-8C6F-89A420CE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7040"/>
    <w:pPr>
      <w:spacing w:after="0" w:line="240" w:lineRule="auto"/>
      <w:jc w:val="both"/>
    </w:pPr>
    <w:rPr>
      <w:kern w:val="0"/>
      <w:lang w:val="it-IT"/>
      <w14:ligatures w14:val="none"/>
    </w:rPr>
  </w:style>
  <w:style w:type="paragraph" w:styleId="Titolo1">
    <w:name w:val="heading 1"/>
    <w:basedOn w:val="Normale"/>
    <w:next w:val="Normale"/>
    <w:link w:val="Titolo1Carattere"/>
    <w:uiPriority w:val="9"/>
    <w:qFormat/>
    <w:rsid w:val="00DE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70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70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70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704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704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704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704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70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70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70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70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70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70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70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70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70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704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70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70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70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70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7040"/>
    <w:rPr>
      <w:i/>
      <w:iCs/>
      <w:color w:val="404040" w:themeColor="text1" w:themeTint="BF"/>
    </w:rPr>
  </w:style>
  <w:style w:type="paragraph" w:styleId="Paragrafoelenco">
    <w:name w:val="List Paragraph"/>
    <w:basedOn w:val="Normale"/>
    <w:qFormat/>
    <w:rsid w:val="00DE7040"/>
    <w:pPr>
      <w:ind w:left="720"/>
      <w:contextualSpacing/>
    </w:pPr>
  </w:style>
  <w:style w:type="character" w:styleId="Enfasiintensa">
    <w:name w:val="Intense Emphasis"/>
    <w:basedOn w:val="Carpredefinitoparagrafo"/>
    <w:uiPriority w:val="21"/>
    <w:qFormat/>
    <w:rsid w:val="00DE7040"/>
    <w:rPr>
      <w:i/>
      <w:iCs/>
      <w:color w:val="0F4761" w:themeColor="accent1" w:themeShade="BF"/>
    </w:rPr>
  </w:style>
  <w:style w:type="paragraph" w:styleId="Citazioneintensa">
    <w:name w:val="Intense Quote"/>
    <w:basedOn w:val="Normale"/>
    <w:next w:val="Normale"/>
    <w:link w:val="CitazioneintensaCarattere"/>
    <w:uiPriority w:val="30"/>
    <w:qFormat/>
    <w:rsid w:val="00DE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7040"/>
    <w:rPr>
      <w:i/>
      <w:iCs/>
      <w:color w:val="0F4761" w:themeColor="accent1" w:themeShade="BF"/>
    </w:rPr>
  </w:style>
  <w:style w:type="character" w:styleId="Riferimentointenso">
    <w:name w:val="Intense Reference"/>
    <w:basedOn w:val="Carpredefinitoparagrafo"/>
    <w:uiPriority w:val="32"/>
    <w:qFormat/>
    <w:rsid w:val="00DE7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dpg2001@gmail.com</dc:creator>
  <cp:keywords/>
  <dc:description/>
  <cp:lastModifiedBy>dpg2001@gmail.com</cp:lastModifiedBy>
  <cp:revision>2</cp:revision>
  <dcterms:created xsi:type="dcterms:W3CDTF">2024-04-07T17:58:00Z</dcterms:created>
  <dcterms:modified xsi:type="dcterms:W3CDTF">2024-04-07T18:07:00Z</dcterms:modified>
</cp:coreProperties>
</file>